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jc w:val="center"/>
        <w:rPr>
          <w:rFonts w:hint="eastAsia"/>
          <w:color w:val="auto"/>
        </w:rPr>
      </w:pPr>
      <w:r>
        <w:rPr>
          <w:rFonts w:hint="eastAsia" w:ascii="仿宋_GB2312" w:hAnsi="仿宋_GB2312" w:eastAsia="仿宋_GB2312" w:cs="仿宋_GB2312"/>
          <w:b w:val="0"/>
          <w:bCs w:val="0"/>
          <w:color w:val="auto"/>
          <w:sz w:val="32"/>
          <w:szCs w:val="32"/>
          <w:highlight w:val="none"/>
        </w:rPr>
        <w:t>惠</w:t>
      </w:r>
      <w:r>
        <w:rPr>
          <w:rFonts w:hint="eastAsia" w:ascii="仿宋_GB2312" w:hAnsi="仿宋_GB2312" w:eastAsia="仿宋_GB2312" w:cs="仿宋_GB2312"/>
          <w:b w:val="0"/>
          <w:bCs w:val="0"/>
          <w:color w:val="auto"/>
          <w:sz w:val="32"/>
          <w:szCs w:val="32"/>
          <w:highlight w:val="none"/>
          <w:lang w:val="en-US" w:eastAsia="zh-CN"/>
        </w:rPr>
        <w:t>仲土挂告</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2022</w:t>
      </w:r>
      <w:r>
        <w:rPr>
          <w:rFonts w:hint="eastAsia" w:ascii="仿宋_GB2312" w:hAnsi="仿宋_GB2312" w:eastAsia="仿宋_GB2312" w:cs="仿宋_GB2312"/>
          <w:b w:val="0"/>
          <w:bCs w:val="0"/>
          <w:color w:val="auto"/>
          <w:sz w:val="32"/>
          <w:szCs w:val="32"/>
          <w:highlight w:val="none"/>
        </w:rPr>
        <w:t>]00</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w:t>
      </w:r>
      <w:r>
        <w:rPr>
          <w:rFonts w:hint="eastAsia" w:ascii="仿宋_GB2312" w:hAnsi="仿宋_GB2312" w:eastAsia="仿宋_GB2312" w:cs="仿宋_GB2312"/>
          <w:b w:val="0"/>
          <w:bCs w:val="0"/>
          <w:color w:val="auto"/>
          <w:sz w:val="32"/>
          <w:szCs w:val="32"/>
          <w:highlight w:val="none"/>
          <w:lang w:eastAsia="zh-CN"/>
        </w:rPr>
        <w:t>、自然人</w:t>
      </w:r>
      <w:r>
        <w:rPr>
          <w:rFonts w:hint="eastAsia" w:ascii="仿宋_GB2312" w:hAnsi="仿宋_GB2312" w:eastAsia="仿宋_GB2312" w:cs="仿宋_GB2312"/>
          <w:color w:val="auto"/>
          <w:sz w:val="32"/>
          <w:szCs w:val="32"/>
        </w:rPr>
        <w:t>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国有建设用地红线图及宗地图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7、其他相关文件。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w:t>
      </w:r>
      <w:bookmarkStart w:id="0" w:name="_GoBack"/>
      <w:bookmarkEnd w:id="0"/>
      <w:r>
        <w:rPr>
          <w:rFonts w:hint="eastAsia" w:ascii="仿宋_GB2312" w:hAnsi="仿宋_GB2312" w:eastAsia="仿宋_GB2312" w:cs="仿宋_GB2312"/>
          <w:color w:val="auto"/>
          <w:sz w:val="32"/>
          <w:szCs w:val="32"/>
          <w:lang w:val="en-US" w:eastAsia="zh-CN"/>
        </w:rPr>
        <w:t>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（六）竞买人电子报价</w:t>
      </w:r>
      <w:r>
        <w:rPr>
          <w:rFonts w:hint="eastAsia" w:ascii="仿宋_GB2312" w:hAnsi="仿宋_GB2312" w:eastAsia="仿宋_GB2312" w:cs="仿宋_GB2312"/>
          <w:color w:val="auto"/>
          <w:kern w:val="0"/>
          <w:sz w:val="32"/>
          <w:szCs w:val="32"/>
        </w:rPr>
        <w:t>及摇号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highlight w:val="none"/>
        </w:rPr>
        <w:t>本</w:t>
      </w:r>
      <w:r>
        <w:rPr>
          <w:rFonts w:hint="eastAsia" w:ascii="仿宋_GB2312" w:hAnsi="仿宋_GB2312" w:eastAsia="仿宋_GB2312" w:cs="仿宋_GB2312"/>
          <w:b w:val="0"/>
          <w:bCs w:val="0"/>
          <w:color w:val="auto"/>
          <w:sz w:val="32"/>
          <w:szCs w:val="32"/>
          <w:highlight w:val="none"/>
          <w:lang w:eastAsia="zh-CN"/>
        </w:rPr>
        <w:t>宗</w:t>
      </w:r>
      <w:r>
        <w:rPr>
          <w:rFonts w:hint="eastAsia" w:ascii="仿宋_GB2312" w:hAnsi="仿宋_GB2312" w:eastAsia="仿宋_GB2312" w:cs="仿宋_GB2312"/>
          <w:b w:val="0"/>
          <w:bCs w:val="0"/>
          <w:color w:val="auto"/>
          <w:sz w:val="32"/>
          <w:szCs w:val="32"/>
          <w:highlight w:val="none"/>
        </w:rPr>
        <w:t>国有建设用地使用权</w:t>
      </w:r>
      <w:r>
        <w:rPr>
          <w:rFonts w:hint="eastAsia" w:ascii="仿宋_GB2312" w:hAnsi="仿宋_GB2312" w:eastAsia="仿宋_GB2312" w:cs="仿宋_GB2312"/>
          <w:color w:val="auto"/>
          <w:sz w:val="32"/>
          <w:szCs w:val="32"/>
          <w:lang w:val="en-US" w:eastAsia="zh-CN"/>
        </w:rPr>
        <w:t>网上挂牌采取“限地价、摇号”出让方式，</w:t>
      </w:r>
      <w:r>
        <w:rPr>
          <w:rFonts w:hint="eastAsia" w:ascii="仿宋_GB2312" w:hAnsi="仿宋_GB2312" w:eastAsia="仿宋_GB2312" w:cs="仿宋_GB2312"/>
          <w:color w:val="auto"/>
          <w:sz w:val="32"/>
          <w:szCs w:val="32"/>
        </w:rPr>
        <w:t>竞买人通过网上挂牌交易系统进行报价。电子报价和</w:t>
      </w:r>
      <w:r>
        <w:rPr>
          <w:rFonts w:hint="eastAsia" w:ascii="仿宋_GB2312" w:hAnsi="仿宋_GB2312" w:eastAsia="仿宋_GB2312" w:cs="仿宋_GB2312"/>
          <w:b w:val="0"/>
          <w:bCs/>
          <w:color w:val="auto"/>
          <w:sz w:val="32"/>
          <w:szCs w:val="32"/>
        </w:rPr>
        <w:t>“限地价、摇号”规则</w:t>
      </w:r>
      <w:r>
        <w:rPr>
          <w:rFonts w:hint="eastAsia" w:ascii="仿宋_GB2312" w:hAnsi="仿宋_GB2312" w:eastAsia="仿宋_GB2312" w:cs="仿宋_GB2312"/>
          <w:b w:val="0"/>
          <w:bCs/>
          <w:color w:val="auto"/>
          <w:sz w:val="32"/>
          <w:szCs w:val="32"/>
          <w:lang w:val="en-US" w:eastAsia="zh-CN"/>
        </w:rPr>
        <w:t>如下</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增价方式进行报价；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竞买人可多次报价；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初次报价不得低于起始价；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每次增价数额应是规定的增价幅度的整数倍；</w:t>
      </w:r>
    </w:p>
    <w:p>
      <w:pPr>
        <w:pStyle w:val="2"/>
        <w:ind w:left="0" w:leftChars="0" w:firstLine="640" w:firstLineChars="200"/>
        <w:rPr>
          <w:rFonts w:hint="eastAsia" w:eastAsia="仿宋_GB2312"/>
          <w:color w:val="auto"/>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每次报价应当比当前最高报价至少递增1个增价幅度</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lang w:eastAsia="zh-CN"/>
        </w:rPr>
        <w:t>报价不能高于最高限价；</w:t>
      </w:r>
    </w:p>
    <w:p>
      <w:pPr>
        <w:pStyle w:val="2"/>
        <w:rPr>
          <w:rFonts w:hint="eastAsia"/>
          <w:color w:val="auto"/>
          <w:lang w:val="en-US" w:eastAsia="zh-CN"/>
        </w:rPr>
      </w:pP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lang w:eastAsia="zh-CN"/>
        </w:rPr>
        <w:t>不同竞买人均可报最高限价；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电子挂牌交易期限内有2个以上的竞买人报价，</w:t>
      </w:r>
      <w:r>
        <w:rPr>
          <w:rFonts w:hint="eastAsia" w:ascii="仿宋_GB2312" w:hAnsi="仿宋_GB2312" w:eastAsia="仿宋_GB2312" w:cs="仿宋_GB2312"/>
          <w:b w:val="0"/>
          <w:bCs/>
          <w:color w:val="auto"/>
          <w:sz w:val="32"/>
          <w:szCs w:val="32"/>
          <w:lang w:eastAsia="zh-CN"/>
        </w:rPr>
        <w:t>按如下规定确定成交候选人: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①</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挂牌交易期限截止时 ,最高报价未达到最高限价,经</w:t>
      </w:r>
      <w:r>
        <w:rPr>
          <w:rFonts w:hint="eastAsia" w:ascii="仿宋_GB2312" w:hAnsi="仿宋_GB2312" w:eastAsia="仿宋_GB2312" w:cs="仿宋_GB2312"/>
          <w:color w:val="auto"/>
          <w:sz w:val="32"/>
          <w:szCs w:val="32"/>
          <w:lang w:val="en-US" w:eastAsia="zh-CN"/>
        </w:rPr>
        <w:t>网上</w:t>
      </w:r>
      <w:r>
        <w:rPr>
          <w:rFonts w:hint="eastAsia" w:ascii="仿宋_GB2312" w:hAnsi="仿宋_GB2312" w:eastAsia="仿宋_GB2312" w:cs="仿宋_GB2312"/>
          <w:color w:val="auto"/>
          <w:sz w:val="32"/>
          <w:szCs w:val="32"/>
          <w:lang w:eastAsia="zh-CN"/>
        </w:rPr>
        <w:t>挂牌交易系统询问，无竞买人愿意参加</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②</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挂牌交易期限截止时 ,最高报价未达到最高限价,经</w:t>
      </w:r>
      <w:r>
        <w:rPr>
          <w:rFonts w:hint="eastAsia" w:ascii="仿宋_GB2312" w:hAnsi="仿宋_GB2312" w:eastAsia="仿宋_GB2312" w:cs="仿宋_GB2312"/>
          <w:color w:val="auto"/>
          <w:sz w:val="32"/>
          <w:szCs w:val="32"/>
          <w:lang w:val="en-US" w:eastAsia="zh-CN"/>
        </w:rPr>
        <w:t>网上</w:t>
      </w:r>
      <w:r>
        <w:rPr>
          <w:rFonts w:hint="eastAsia" w:ascii="仿宋_GB2312" w:hAnsi="仿宋_GB2312" w:eastAsia="仿宋_GB2312" w:cs="仿宋_GB2312"/>
          <w:color w:val="auto"/>
          <w:sz w:val="32"/>
          <w:szCs w:val="32"/>
          <w:lang w:eastAsia="zh-CN"/>
        </w:rPr>
        <w:t>挂牌交易系统询问，有竞买人愿意参加</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限时竞价的，进入</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限时竞价中最高报价未达到最高限价的, 该最高报价者为成交候选人。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进入</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中最高报价达到最高限价的，若只有1个竞买人报最高限价，该报价者为成交候选人；若有2个以上竞买人报最高限价，系统将选取报最高限价的竞买号进行摇号，采取摇号的方式在规定的时间内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）成交候选人竞买资格审查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）公布交易结果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）签订成交确认书和交易合同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F7E0D"/>
    <w:rsid w:val="001E287C"/>
    <w:rsid w:val="002A70DF"/>
    <w:rsid w:val="004E0656"/>
    <w:rsid w:val="00A46D43"/>
    <w:rsid w:val="00DF1B89"/>
    <w:rsid w:val="01FE4FB0"/>
    <w:rsid w:val="021862CB"/>
    <w:rsid w:val="021E42FC"/>
    <w:rsid w:val="027C06FE"/>
    <w:rsid w:val="036C12FE"/>
    <w:rsid w:val="03724373"/>
    <w:rsid w:val="039D5461"/>
    <w:rsid w:val="03BC7DE4"/>
    <w:rsid w:val="040102F4"/>
    <w:rsid w:val="04645C15"/>
    <w:rsid w:val="04992179"/>
    <w:rsid w:val="050045CC"/>
    <w:rsid w:val="050A33D7"/>
    <w:rsid w:val="0519093C"/>
    <w:rsid w:val="054A4C83"/>
    <w:rsid w:val="058544B0"/>
    <w:rsid w:val="061C3AFC"/>
    <w:rsid w:val="063F7B05"/>
    <w:rsid w:val="066D377F"/>
    <w:rsid w:val="06CE2C04"/>
    <w:rsid w:val="07A93893"/>
    <w:rsid w:val="07BA7581"/>
    <w:rsid w:val="07D531A4"/>
    <w:rsid w:val="08613A34"/>
    <w:rsid w:val="08FC757E"/>
    <w:rsid w:val="090E7B92"/>
    <w:rsid w:val="095C5E69"/>
    <w:rsid w:val="095C75CE"/>
    <w:rsid w:val="098C106B"/>
    <w:rsid w:val="09A33DB0"/>
    <w:rsid w:val="09C231D7"/>
    <w:rsid w:val="09D424D6"/>
    <w:rsid w:val="0ABB0EDF"/>
    <w:rsid w:val="0ADE61B7"/>
    <w:rsid w:val="0AFD75CD"/>
    <w:rsid w:val="0B0D666A"/>
    <w:rsid w:val="0B454AA1"/>
    <w:rsid w:val="0B4E46C8"/>
    <w:rsid w:val="0C092A9A"/>
    <w:rsid w:val="0C340856"/>
    <w:rsid w:val="0CB20015"/>
    <w:rsid w:val="0CB33431"/>
    <w:rsid w:val="0D437E1C"/>
    <w:rsid w:val="0D8C325C"/>
    <w:rsid w:val="0DA2028C"/>
    <w:rsid w:val="0DEB2135"/>
    <w:rsid w:val="0DFF0D06"/>
    <w:rsid w:val="0E290474"/>
    <w:rsid w:val="0E763593"/>
    <w:rsid w:val="0E871D80"/>
    <w:rsid w:val="0E9D2319"/>
    <w:rsid w:val="0F4B267F"/>
    <w:rsid w:val="0F514D8D"/>
    <w:rsid w:val="0FDC4CE3"/>
    <w:rsid w:val="102B49BA"/>
    <w:rsid w:val="10412BAC"/>
    <w:rsid w:val="10453487"/>
    <w:rsid w:val="10904E4E"/>
    <w:rsid w:val="109157C4"/>
    <w:rsid w:val="10990374"/>
    <w:rsid w:val="10E64414"/>
    <w:rsid w:val="1109502B"/>
    <w:rsid w:val="113730F7"/>
    <w:rsid w:val="113C03A6"/>
    <w:rsid w:val="12765ACD"/>
    <w:rsid w:val="12903A18"/>
    <w:rsid w:val="12E11172"/>
    <w:rsid w:val="13164B1D"/>
    <w:rsid w:val="13F52EAE"/>
    <w:rsid w:val="142741E7"/>
    <w:rsid w:val="1442277E"/>
    <w:rsid w:val="14EA1252"/>
    <w:rsid w:val="14F23615"/>
    <w:rsid w:val="15101830"/>
    <w:rsid w:val="15315678"/>
    <w:rsid w:val="15400692"/>
    <w:rsid w:val="15C81688"/>
    <w:rsid w:val="16693653"/>
    <w:rsid w:val="16934346"/>
    <w:rsid w:val="16CF6DC8"/>
    <w:rsid w:val="16EC03A4"/>
    <w:rsid w:val="174D7B68"/>
    <w:rsid w:val="176846B9"/>
    <w:rsid w:val="17975765"/>
    <w:rsid w:val="17CE5597"/>
    <w:rsid w:val="17DB5E34"/>
    <w:rsid w:val="182F6FF2"/>
    <w:rsid w:val="18897CA5"/>
    <w:rsid w:val="18CE68BF"/>
    <w:rsid w:val="19046CCF"/>
    <w:rsid w:val="19504508"/>
    <w:rsid w:val="19772641"/>
    <w:rsid w:val="197C00BE"/>
    <w:rsid w:val="1A380F31"/>
    <w:rsid w:val="1A4610D3"/>
    <w:rsid w:val="1A900DE0"/>
    <w:rsid w:val="1AD0561B"/>
    <w:rsid w:val="1AD45FF2"/>
    <w:rsid w:val="1BB603AD"/>
    <w:rsid w:val="1BFB16BA"/>
    <w:rsid w:val="1C0B1D43"/>
    <w:rsid w:val="1C205E6D"/>
    <w:rsid w:val="1C521863"/>
    <w:rsid w:val="1C535978"/>
    <w:rsid w:val="1CD253BA"/>
    <w:rsid w:val="1CE50A40"/>
    <w:rsid w:val="1D6836EC"/>
    <w:rsid w:val="1D6B6FE4"/>
    <w:rsid w:val="1DA56071"/>
    <w:rsid w:val="1DDE5EA3"/>
    <w:rsid w:val="1E0F468F"/>
    <w:rsid w:val="1E2416B9"/>
    <w:rsid w:val="1E641C85"/>
    <w:rsid w:val="1EA73BF8"/>
    <w:rsid w:val="1EEF0614"/>
    <w:rsid w:val="1F37153C"/>
    <w:rsid w:val="1F6052B4"/>
    <w:rsid w:val="1FDF2C6E"/>
    <w:rsid w:val="20113F02"/>
    <w:rsid w:val="203007D5"/>
    <w:rsid w:val="2079360D"/>
    <w:rsid w:val="20DB0D61"/>
    <w:rsid w:val="2143275B"/>
    <w:rsid w:val="21691CFC"/>
    <w:rsid w:val="21A836BC"/>
    <w:rsid w:val="2202027F"/>
    <w:rsid w:val="222C5432"/>
    <w:rsid w:val="22866FFF"/>
    <w:rsid w:val="228A6AE9"/>
    <w:rsid w:val="22E32245"/>
    <w:rsid w:val="230466C5"/>
    <w:rsid w:val="23535988"/>
    <w:rsid w:val="236D3DFC"/>
    <w:rsid w:val="23C905CD"/>
    <w:rsid w:val="24007250"/>
    <w:rsid w:val="245808D2"/>
    <w:rsid w:val="246400F0"/>
    <w:rsid w:val="255F7F4E"/>
    <w:rsid w:val="25C071FA"/>
    <w:rsid w:val="25E330AB"/>
    <w:rsid w:val="25EB7FC8"/>
    <w:rsid w:val="2619569C"/>
    <w:rsid w:val="26C72C46"/>
    <w:rsid w:val="27192239"/>
    <w:rsid w:val="2788684E"/>
    <w:rsid w:val="278A482C"/>
    <w:rsid w:val="279D03C8"/>
    <w:rsid w:val="27A62FF7"/>
    <w:rsid w:val="27A74D7C"/>
    <w:rsid w:val="27DB3C11"/>
    <w:rsid w:val="281A1B9C"/>
    <w:rsid w:val="282453AA"/>
    <w:rsid w:val="28D825D7"/>
    <w:rsid w:val="28F34461"/>
    <w:rsid w:val="29242793"/>
    <w:rsid w:val="292D548D"/>
    <w:rsid w:val="299C6DDF"/>
    <w:rsid w:val="29D54259"/>
    <w:rsid w:val="2A140813"/>
    <w:rsid w:val="2A24587E"/>
    <w:rsid w:val="2A460988"/>
    <w:rsid w:val="2A8518AA"/>
    <w:rsid w:val="2B4A14AA"/>
    <w:rsid w:val="2BC45712"/>
    <w:rsid w:val="2C6B7B98"/>
    <w:rsid w:val="2D06606B"/>
    <w:rsid w:val="2D285730"/>
    <w:rsid w:val="2D402794"/>
    <w:rsid w:val="2DE067AE"/>
    <w:rsid w:val="2DFB1A8C"/>
    <w:rsid w:val="2F60125A"/>
    <w:rsid w:val="2FC73BF7"/>
    <w:rsid w:val="301D4CEE"/>
    <w:rsid w:val="30292C0A"/>
    <w:rsid w:val="30443144"/>
    <w:rsid w:val="30BB2FF4"/>
    <w:rsid w:val="31185642"/>
    <w:rsid w:val="313211C0"/>
    <w:rsid w:val="31384D80"/>
    <w:rsid w:val="32307527"/>
    <w:rsid w:val="32E938F2"/>
    <w:rsid w:val="330E0651"/>
    <w:rsid w:val="333B0C55"/>
    <w:rsid w:val="33D35A04"/>
    <w:rsid w:val="34C7197C"/>
    <w:rsid w:val="354D6BC5"/>
    <w:rsid w:val="35596499"/>
    <w:rsid w:val="382F6D47"/>
    <w:rsid w:val="38BF1AA8"/>
    <w:rsid w:val="390F30E3"/>
    <w:rsid w:val="3912357B"/>
    <w:rsid w:val="395C7663"/>
    <w:rsid w:val="39644D70"/>
    <w:rsid w:val="39747E51"/>
    <w:rsid w:val="39794C1D"/>
    <w:rsid w:val="39B5247C"/>
    <w:rsid w:val="39DE08E0"/>
    <w:rsid w:val="39E64097"/>
    <w:rsid w:val="3A07719C"/>
    <w:rsid w:val="3A30744A"/>
    <w:rsid w:val="3ADF38EA"/>
    <w:rsid w:val="3B4D1979"/>
    <w:rsid w:val="3B850D7A"/>
    <w:rsid w:val="3BB258FD"/>
    <w:rsid w:val="3C0D6072"/>
    <w:rsid w:val="3C1C3FC1"/>
    <w:rsid w:val="3C42384B"/>
    <w:rsid w:val="3CA1589B"/>
    <w:rsid w:val="3CF142DC"/>
    <w:rsid w:val="3D1D7EC9"/>
    <w:rsid w:val="3D7052EA"/>
    <w:rsid w:val="3D753E5E"/>
    <w:rsid w:val="3D7A0D0F"/>
    <w:rsid w:val="3DA31CA2"/>
    <w:rsid w:val="3DEC41E3"/>
    <w:rsid w:val="3E880E1E"/>
    <w:rsid w:val="3ECF7B90"/>
    <w:rsid w:val="3F354376"/>
    <w:rsid w:val="3F42000F"/>
    <w:rsid w:val="3FAB46B8"/>
    <w:rsid w:val="404B5A4D"/>
    <w:rsid w:val="40876A0E"/>
    <w:rsid w:val="4124260B"/>
    <w:rsid w:val="415A2B63"/>
    <w:rsid w:val="418F2BCA"/>
    <w:rsid w:val="41EA2066"/>
    <w:rsid w:val="41FB7508"/>
    <w:rsid w:val="42AB1F81"/>
    <w:rsid w:val="42FF6124"/>
    <w:rsid w:val="43322E8B"/>
    <w:rsid w:val="4349577B"/>
    <w:rsid w:val="43C31733"/>
    <w:rsid w:val="440E52E1"/>
    <w:rsid w:val="44127FC9"/>
    <w:rsid w:val="448B092F"/>
    <w:rsid w:val="44CA18C4"/>
    <w:rsid w:val="44CB37C9"/>
    <w:rsid w:val="44F2741B"/>
    <w:rsid w:val="45515E43"/>
    <w:rsid w:val="45AF18CF"/>
    <w:rsid w:val="45D322EC"/>
    <w:rsid w:val="45EC6990"/>
    <w:rsid w:val="469A2805"/>
    <w:rsid w:val="471F4D34"/>
    <w:rsid w:val="47896D0A"/>
    <w:rsid w:val="47CB72B8"/>
    <w:rsid w:val="480606BB"/>
    <w:rsid w:val="481B08EE"/>
    <w:rsid w:val="48290B5A"/>
    <w:rsid w:val="49257D60"/>
    <w:rsid w:val="498F51C5"/>
    <w:rsid w:val="49A161D0"/>
    <w:rsid w:val="4A195AE7"/>
    <w:rsid w:val="4A293C80"/>
    <w:rsid w:val="4A2C7955"/>
    <w:rsid w:val="4A3C6D3F"/>
    <w:rsid w:val="4AAF5668"/>
    <w:rsid w:val="4B833F0F"/>
    <w:rsid w:val="4C254305"/>
    <w:rsid w:val="4CA54126"/>
    <w:rsid w:val="4CD7201B"/>
    <w:rsid w:val="4CE11058"/>
    <w:rsid w:val="4D0A7CEF"/>
    <w:rsid w:val="4D7C29ED"/>
    <w:rsid w:val="4DA53E6B"/>
    <w:rsid w:val="4DEF7E0D"/>
    <w:rsid w:val="4E6867C8"/>
    <w:rsid w:val="4EF720A7"/>
    <w:rsid w:val="4EFE54A8"/>
    <w:rsid w:val="4F1D3F0F"/>
    <w:rsid w:val="4F364429"/>
    <w:rsid w:val="4F544146"/>
    <w:rsid w:val="4FB82E43"/>
    <w:rsid w:val="4FC541E1"/>
    <w:rsid w:val="5028768E"/>
    <w:rsid w:val="50A05935"/>
    <w:rsid w:val="50A46167"/>
    <w:rsid w:val="50C36E91"/>
    <w:rsid w:val="511D3D61"/>
    <w:rsid w:val="512834B3"/>
    <w:rsid w:val="518A6257"/>
    <w:rsid w:val="51B55A33"/>
    <w:rsid w:val="51BF53F5"/>
    <w:rsid w:val="521411ED"/>
    <w:rsid w:val="52750BD4"/>
    <w:rsid w:val="52D36F17"/>
    <w:rsid w:val="52FD319D"/>
    <w:rsid w:val="53EB6C39"/>
    <w:rsid w:val="53EC46D6"/>
    <w:rsid w:val="54074ECA"/>
    <w:rsid w:val="54623321"/>
    <w:rsid w:val="54A573E2"/>
    <w:rsid w:val="54CA6243"/>
    <w:rsid w:val="54D22B87"/>
    <w:rsid w:val="54E55CB6"/>
    <w:rsid w:val="54F42615"/>
    <w:rsid w:val="5537095E"/>
    <w:rsid w:val="55612A34"/>
    <w:rsid w:val="55895FEC"/>
    <w:rsid w:val="55C10A95"/>
    <w:rsid w:val="55EC3D5F"/>
    <w:rsid w:val="560B2BE3"/>
    <w:rsid w:val="565610AC"/>
    <w:rsid w:val="56AA0646"/>
    <w:rsid w:val="56AE7DFF"/>
    <w:rsid w:val="56E5772A"/>
    <w:rsid w:val="57222921"/>
    <w:rsid w:val="574F0216"/>
    <w:rsid w:val="57A838BD"/>
    <w:rsid w:val="581114CF"/>
    <w:rsid w:val="58416F9F"/>
    <w:rsid w:val="58B95063"/>
    <w:rsid w:val="59831E6E"/>
    <w:rsid w:val="5A5B755A"/>
    <w:rsid w:val="5B4216D5"/>
    <w:rsid w:val="5B5636DF"/>
    <w:rsid w:val="5BD24043"/>
    <w:rsid w:val="5C0D1834"/>
    <w:rsid w:val="5C185F3C"/>
    <w:rsid w:val="5C291B49"/>
    <w:rsid w:val="5C9B5593"/>
    <w:rsid w:val="5CB27CA0"/>
    <w:rsid w:val="5CF80CDE"/>
    <w:rsid w:val="5D9414D1"/>
    <w:rsid w:val="5EC71682"/>
    <w:rsid w:val="5ED36144"/>
    <w:rsid w:val="605854CA"/>
    <w:rsid w:val="60E46757"/>
    <w:rsid w:val="613F1351"/>
    <w:rsid w:val="618E2C45"/>
    <w:rsid w:val="61990B7A"/>
    <w:rsid w:val="61A576A0"/>
    <w:rsid w:val="62066F6B"/>
    <w:rsid w:val="62134814"/>
    <w:rsid w:val="628E4D83"/>
    <w:rsid w:val="631E1C13"/>
    <w:rsid w:val="6342243D"/>
    <w:rsid w:val="635A3C8F"/>
    <w:rsid w:val="63813229"/>
    <w:rsid w:val="63947E29"/>
    <w:rsid w:val="63C40257"/>
    <w:rsid w:val="64AA4741"/>
    <w:rsid w:val="650B6417"/>
    <w:rsid w:val="6518313C"/>
    <w:rsid w:val="6536676C"/>
    <w:rsid w:val="65CD4168"/>
    <w:rsid w:val="660136F2"/>
    <w:rsid w:val="660E2CE4"/>
    <w:rsid w:val="66351897"/>
    <w:rsid w:val="663A18E5"/>
    <w:rsid w:val="665D6674"/>
    <w:rsid w:val="671F778A"/>
    <w:rsid w:val="67266AD9"/>
    <w:rsid w:val="67940659"/>
    <w:rsid w:val="679637C9"/>
    <w:rsid w:val="67AF26C0"/>
    <w:rsid w:val="67B26105"/>
    <w:rsid w:val="6827282C"/>
    <w:rsid w:val="694E5067"/>
    <w:rsid w:val="696507F6"/>
    <w:rsid w:val="69947679"/>
    <w:rsid w:val="699C0541"/>
    <w:rsid w:val="69E339AF"/>
    <w:rsid w:val="6A6A2D90"/>
    <w:rsid w:val="6B0F11A5"/>
    <w:rsid w:val="6B416CC7"/>
    <w:rsid w:val="6B5379A3"/>
    <w:rsid w:val="6B5F542A"/>
    <w:rsid w:val="6C913A37"/>
    <w:rsid w:val="6CF115AE"/>
    <w:rsid w:val="6E0B623C"/>
    <w:rsid w:val="6E814549"/>
    <w:rsid w:val="6F11588E"/>
    <w:rsid w:val="6F2131E0"/>
    <w:rsid w:val="6FB309BB"/>
    <w:rsid w:val="700A2548"/>
    <w:rsid w:val="701259C5"/>
    <w:rsid w:val="701E44B3"/>
    <w:rsid w:val="7046258F"/>
    <w:rsid w:val="70670842"/>
    <w:rsid w:val="70686641"/>
    <w:rsid w:val="70E56FBA"/>
    <w:rsid w:val="70FB0524"/>
    <w:rsid w:val="71423A1F"/>
    <w:rsid w:val="71A07F34"/>
    <w:rsid w:val="71D875F8"/>
    <w:rsid w:val="71E81775"/>
    <w:rsid w:val="720F4F8D"/>
    <w:rsid w:val="725B112A"/>
    <w:rsid w:val="72806B8D"/>
    <w:rsid w:val="72850F74"/>
    <w:rsid w:val="72E5514B"/>
    <w:rsid w:val="731F7824"/>
    <w:rsid w:val="733C105C"/>
    <w:rsid w:val="73EA4F05"/>
    <w:rsid w:val="74576D8C"/>
    <w:rsid w:val="74870829"/>
    <w:rsid w:val="74A02355"/>
    <w:rsid w:val="74DB735A"/>
    <w:rsid w:val="74E70BFE"/>
    <w:rsid w:val="7512260E"/>
    <w:rsid w:val="75290B39"/>
    <w:rsid w:val="75B107B9"/>
    <w:rsid w:val="760458E1"/>
    <w:rsid w:val="76BE58EE"/>
    <w:rsid w:val="777750E3"/>
    <w:rsid w:val="77792766"/>
    <w:rsid w:val="77900902"/>
    <w:rsid w:val="779C13F6"/>
    <w:rsid w:val="77BA657B"/>
    <w:rsid w:val="77D30814"/>
    <w:rsid w:val="78171B6A"/>
    <w:rsid w:val="78966E1D"/>
    <w:rsid w:val="78B8605A"/>
    <w:rsid w:val="78DB257F"/>
    <w:rsid w:val="78F331FA"/>
    <w:rsid w:val="78FA485C"/>
    <w:rsid w:val="790076DC"/>
    <w:rsid w:val="7B5A6DBE"/>
    <w:rsid w:val="7BCA5975"/>
    <w:rsid w:val="7C7D75A4"/>
    <w:rsid w:val="7CC052F8"/>
    <w:rsid w:val="7CF31BEE"/>
    <w:rsid w:val="7D026DDA"/>
    <w:rsid w:val="7D2D336A"/>
    <w:rsid w:val="7DA12AD9"/>
    <w:rsid w:val="7DCD7F9F"/>
    <w:rsid w:val="7DE956DB"/>
    <w:rsid w:val="7E0B351C"/>
    <w:rsid w:val="7E34752E"/>
    <w:rsid w:val="7E4564BC"/>
    <w:rsid w:val="7E583087"/>
    <w:rsid w:val="7E88124A"/>
    <w:rsid w:val="7EAB5527"/>
    <w:rsid w:val="7EE0097C"/>
    <w:rsid w:val="7EEF76AA"/>
    <w:rsid w:val="7F1C3C6E"/>
    <w:rsid w:val="7FC11DD6"/>
    <w:rsid w:val="7FF20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7AB7"/>
      <w:u w:val="none"/>
    </w:rPr>
  </w:style>
  <w:style w:type="character" w:styleId="8">
    <w:name w:val="HTML Definition"/>
    <w:basedOn w:val="5"/>
    <w:qFormat/>
    <w:uiPriority w:val="0"/>
    <w:rPr>
      <w:i/>
    </w:rPr>
  </w:style>
  <w:style w:type="character" w:styleId="9">
    <w:name w:val="Hyperlink"/>
    <w:basedOn w:val="5"/>
    <w:qFormat/>
    <w:uiPriority w:val="0"/>
    <w:rPr>
      <w:color w:val="337AB7"/>
      <w:u w:val="none"/>
    </w:rPr>
  </w:style>
  <w:style w:type="character" w:styleId="10">
    <w:name w:val="HTML Code"/>
    <w:basedOn w:val="5"/>
    <w:qFormat/>
    <w:uiPriority w:val="0"/>
    <w:rPr>
      <w:rFonts w:ascii="Consolas" w:hAnsi="Consolas" w:eastAsia="Consolas" w:cs="Consolas"/>
      <w:color w:val="C7254E"/>
      <w:sz w:val="21"/>
      <w:szCs w:val="21"/>
      <w:shd w:val="clear" w:fill="F9F2F4"/>
    </w:rPr>
  </w:style>
  <w:style w:type="character" w:styleId="11">
    <w:name w:val="HTML Keyboard"/>
    <w:basedOn w:val="5"/>
    <w:qFormat/>
    <w:uiPriority w:val="0"/>
    <w:rPr>
      <w:rFonts w:hint="default" w:ascii="Consolas" w:hAnsi="Consolas" w:eastAsia="Consolas" w:cs="Consolas"/>
      <w:color w:val="FFFFFF"/>
      <w:sz w:val="21"/>
      <w:szCs w:val="21"/>
      <w:shd w:val="clear" w:fill="333333"/>
    </w:rPr>
  </w:style>
  <w:style w:type="character" w:styleId="12">
    <w:name w:val="HTML Sample"/>
    <w:basedOn w:val="5"/>
    <w:qFormat/>
    <w:uiPriority w:val="0"/>
    <w:rPr>
      <w:rFonts w:hint="default" w:ascii="Consolas" w:hAnsi="Consolas" w:eastAsia="Consolas" w:cs="Consolas"/>
      <w:sz w:val="21"/>
      <w:szCs w:val="21"/>
    </w:rPr>
  </w:style>
  <w:style w:type="character" w:customStyle="1" w:styleId="13">
    <w:name w:val="first-child"/>
    <w:basedOn w:val="5"/>
    <w:qFormat/>
    <w:uiPriority w:val="0"/>
  </w:style>
  <w:style w:type="character" w:customStyle="1" w:styleId="14">
    <w:name w:val="layui-layer-tabnow"/>
    <w:basedOn w:val="5"/>
    <w:qFormat/>
    <w:uiPriority w:val="0"/>
    <w:rPr>
      <w:bdr w:val="single" w:color="CCCCCC" w:sz="6" w:space="0"/>
      <w:shd w:val="clear" w:fill="FFFFFF"/>
    </w:rPr>
  </w:style>
  <w:style w:type="character" w:customStyle="1" w:styleId="15">
    <w:name w:val="actspan"/>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Pages>
  <Words>0</Words>
  <Characters>0</Characters>
  <Lines>0</Lines>
  <Paragraphs>0</Paragraphs>
  <TotalTime>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2022-09-06T03:26:00Z</cp:lastPrinted>
  <dcterms:modified xsi:type="dcterms:W3CDTF">2022-09-29T17:05:58Z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